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41673" w:rsidRDefault="00676CAF" w14:paraId="0DB0783F" w14:textId="1BD8E752">
      <w:pPr>
        <w:spacing w:before="5"/>
        <w:ind w:left="184"/>
        <w:rPr>
          <w:b/>
          <w:sz w:val="32"/>
        </w:rPr>
      </w:pPr>
      <w:r>
        <w:rPr>
          <w:noProof/>
          <w:position w:val="-6"/>
        </w:rPr>
        <w:drawing>
          <wp:inline distT="0" distB="0" distL="0" distR="0" wp14:anchorId="0DB0786C" wp14:editId="0DB0786D">
            <wp:extent cx="708245" cy="3052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45" cy="30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</w:t>
      </w:r>
      <w:r>
        <w:rPr>
          <w:rFonts w:ascii="Times New Roman"/>
          <w:spacing w:val="-4"/>
          <w:sz w:val="20"/>
        </w:rPr>
        <w:t xml:space="preserve"> </w:t>
      </w:r>
    </w:p>
    <w:p w:rsidR="00F41673" w:rsidRDefault="00676CAF" w14:paraId="0DB07840" w14:textId="77777777">
      <w:pPr>
        <w:spacing w:before="36" w:line="228" w:lineRule="auto"/>
        <w:ind w:left="118" w:right="7670" w:firstLine="11"/>
        <w:rPr>
          <w:b/>
          <w:sz w:val="11"/>
        </w:rPr>
      </w:pPr>
      <w:r>
        <w:rPr>
          <w:b/>
          <w:color w:val="1A4D74"/>
          <w:sz w:val="11"/>
        </w:rPr>
        <w:t>TIPPECANOE HOUSING SOLUTIONS COALITION</w:t>
      </w:r>
    </w:p>
    <w:p w:rsidR="00F41673" w:rsidRDefault="00F41673" w14:paraId="0DB07841" w14:textId="77777777">
      <w:pPr>
        <w:pStyle w:val="BodyText"/>
        <w:spacing w:before="9"/>
        <w:rPr>
          <w:b/>
          <w:sz w:val="18"/>
        </w:rPr>
      </w:pPr>
    </w:p>
    <w:p w:rsidR="00271F24" w:rsidRDefault="00271F24" w14:paraId="04B3464C" w14:textId="77777777">
      <w:pPr>
        <w:pStyle w:val="BodyText"/>
        <w:spacing w:before="9"/>
        <w:rPr>
          <w:b/>
          <w:sz w:val="18"/>
        </w:rPr>
      </w:pPr>
    </w:p>
    <w:p w:rsidR="00271F24" w:rsidP="00271F24" w:rsidRDefault="00271F24" w14:paraId="4BC72D5F" w14:textId="33246C0E">
      <w:pPr>
        <w:pStyle w:val="BodyText"/>
        <w:spacing w:before="9"/>
        <w:jc w:val="center"/>
        <w:rPr>
          <w:b/>
          <w:sz w:val="18"/>
        </w:rPr>
      </w:pPr>
      <w:r>
        <w:rPr>
          <w:b/>
          <w:color w:val="050505"/>
          <w:w w:val="105"/>
          <w:sz w:val="32"/>
        </w:rPr>
        <w:t>Tippecanoe Housing Solutions</w:t>
      </w:r>
      <w:r>
        <w:rPr>
          <w:b/>
          <w:color w:val="050505"/>
          <w:spacing w:val="17"/>
          <w:w w:val="105"/>
          <w:sz w:val="32"/>
        </w:rPr>
        <w:t xml:space="preserve"> </w:t>
      </w:r>
      <w:r>
        <w:rPr>
          <w:b/>
          <w:color w:val="050505"/>
          <w:w w:val="105"/>
          <w:sz w:val="32"/>
        </w:rPr>
        <w:t>Coalition</w:t>
      </w:r>
    </w:p>
    <w:p w:rsidR="00F41673" w:rsidP="00271F24" w:rsidRDefault="00271F24" w14:paraId="0DB07842" w14:textId="09922357">
      <w:pPr>
        <w:spacing w:before="94"/>
        <w:ind w:right="50"/>
        <w:jc w:val="center"/>
        <w:rPr>
          <w:b/>
          <w:color w:val="050505"/>
          <w:sz w:val="20"/>
        </w:rPr>
      </w:pPr>
      <w:r>
        <w:rPr>
          <w:b/>
          <w:color w:val="050505"/>
          <w:sz w:val="20"/>
        </w:rPr>
        <w:t xml:space="preserve">Decreasing Substandard Housing Task Force </w:t>
      </w:r>
    </w:p>
    <w:p w:rsidR="00F41673" w:rsidP="407BB3B1" w:rsidRDefault="004743BD" w14:paraId="0DB07844" w14:textId="1E4B1431">
      <w:pPr>
        <w:spacing w:before="94"/>
        <w:ind w:right="50"/>
        <w:jc w:val="center"/>
        <w:rPr>
          <w:color w:val="050505"/>
          <w:sz w:val="20"/>
          <w:szCs w:val="20"/>
        </w:rPr>
      </w:pPr>
      <w:r w:rsidRPr="407BB3B1" w:rsidR="322712A1">
        <w:rPr>
          <w:color w:val="050505"/>
          <w:sz w:val="20"/>
          <w:szCs w:val="20"/>
        </w:rPr>
        <w:t>8</w:t>
      </w:r>
      <w:r w:rsidRPr="407BB3B1" w:rsidR="004743BD">
        <w:rPr>
          <w:color w:val="050505"/>
          <w:sz w:val="20"/>
          <w:szCs w:val="20"/>
        </w:rPr>
        <w:t>/</w:t>
      </w:r>
      <w:r w:rsidRPr="407BB3B1" w:rsidR="00566294">
        <w:rPr>
          <w:color w:val="050505"/>
          <w:sz w:val="20"/>
          <w:szCs w:val="20"/>
        </w:rPr>
        <w:t>1</w:t>
      </w:r>
      <w:r w:rsidRPr="407BB3B1" w:rsidR="6395F709">
        <w:rPr>
          <w:color w:val="050505"/>
          <w:sz w:val="20"/>
          <w:szCs w:val="20"/>
        </w:rPr>
        <w:t>4</w:t>
      </w:r>
      <w:r w:rsidRPr="407BB3B1" w:rsidR="004743BD">
        <w:rPr>
          <w:color w:val="050505"/>
          <w:sz w:val="20"/>
          <w:szCs w:val="20"/>
        </w:rPr>
        <w:t>/25</w:t>
      </w:r>
    </w:p>
    <w:p w:rsidRPr="004743BD" w:rsidR="00D47EA9" w:rsidP="004743BD" w:rsidRDefault="00D47EA9" w14:paraId="65EB158C" w14:textId="77777777">
      <w:pPr>
        <w:spacing w:before="94"/>
        <w:ind w:right="50"/>
        <w:jc w:val="center"/>
        <w:rPr>
          <w:bCs/>
          <w:sz w:val="20"/>
        </w:rPr>
      </w:pPr>
    </w:p>
    <w:p w:rsidR="00F41673" w:rsidRDefault="00F41673" w14:paraId="0DB07845" w14:textId="77777777">
      <w:pPr>
        <w:pStyle w:val="BodyText"/>
        <w:rPr>
          <w:rFonts w:ascii="Times New Roman"/>
          <w:sz w:val="24"/>
        </w:rPr>
      </w:pPr>
    </w:p>
    <w:p w:rsidR="00CB6BC3" w:rsidP="00D47EA9" w:rsidRDefault="008223E6" w14:paraId="63C2774B" w14:textId="27462E96">
      <w:pPr>
        <w:pStyle w:val="ListParagraph"/>
        <w:numPr>
          <w:ilvl w:val="0"/>
          <w:numId w:val="4"/>
        </w:numPr>
        <w:tabs>
          <w:tab w:val="left" w:pos="963"/>
        </w:tabs>
        <w:spacing w:before="155" w:line="480" w:lineRule="auto"/>
        <w:rPr>
          <w:b/>
          <w:color w:val="050505"/>
          <w:sz w:val="20"/>
        </w:rPr>
      </w:pPr>
      <w:r w:rsidRPr="19254933" w:rsidR="008223E6">
        <w:rPr>
          <w:b w:val="1"/>
          <w:bCs w:val="1"/>
          <w:color w:val="050505"/>
          <w:sz w:val="20"/>
          <w:szCs w:val="20"/>
        </w:rPr>
        <w:t xml:space="preserve">Definition of Substandard Housing </w:t>
      </w:r>
    </w:p>
    <w:p w:rsidR="77111513" w:rsidP="19254933" w:rsidRDefault="77111513" w14:paraId="1DE75FCF" w14:textId="6FD9CF4C">
      <w:pPr>
        <w:pStyle w:val="ListParagraph"/>
        <w:numPr>
          <w:ilvl w:val="1"/>
          <w:numId w:val="4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711151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Substandard Housing: 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refers to any residential structure, unit, or property that, due to its condition or deficiencies, poses a current or potential threat to health, safety, or well-being of its occupants or the public. Substandard conditions are 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determined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 based on 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6"/>
          <w:szCs w:val="26"/>
          <w:u w:val="none"/>
          <w:lang w:val="en-US"/>
        </w:rPr>
        <w:t>objective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6"/>
          <w:szCs w:val="26"/>
          <w:u w:val="none"/>
          <w:lang w:val="en-US"/>
        </w:rPr>
        <w:t xml:space="preserve"> (based on code 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6"/>
          <w:szCs w:val="26"/>
          <w:u w:val="none"/>
          <w:lang w:val="en-US"/>
        </w:rPr>
        <w:t xml:space="preserve">standards) 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factors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 related to the integrity and functionality of the structure 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6"/>
          <w:szCs w:val="26"/>
          <w:u w:val="none"/>
          <w:lang w:val="en-US"/>
        </w:rPr>
        <w:t>and its systems/components (everything within)</w:t>
      </w:r>
      <w:r w:rsidRPr="19254933" w:rsidR="7711151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, rather than aesthetic or superficial appearance alone. </w:t>
      </w:r>
      <w:r w:rsidRPr="19254933" w:rsidR="77111513">
        <w:rPr>
          <w:noProof w:val="0"/>
          <w:lang w:val="en-US"/>
        </w:rPr>
        <w:t xml:space="preserve"> </w:t>
      </w:r>
    </w:p>
    <w:p w:rsidR="5375C5BC" w:rsidP="407BB3B1" w:rsidRDefault="5375C5BC" w14:paraId="34A73B37" w14:textId="0C15F82D">
      <w:pPr>
        <w:pStyle w:val="ListParagraph"/>
        <w:numPr>
          <w:ilvl w:val="0"/>
          <w:numId w:val="4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407BB3B1" w:rsidR="5375C5BC">
        <w:rPr>
          <w:b w:val="1"/>
          <w:bCs w:val="1"/>
          <w:color w:val="050505"/>
          <w:sz w:val="20"/>
          <w:szCs w:val="20"/>
        </w:rPr>
        <w:t xml:space="preserve">Review </w:t>
      </w:r>
      <w:r w:rsidRPr="407BB3B1" w:rsidR="008223E6">
        <w:rPr>
          <w:b w:val="1"/>
          <w:bCs w:val="1"/>
          <w:color w:val="050505"/>
          <w:sz w:val="20"/>
          <w:szCs w:val="20"/>
        </w:rPr>
        <w:t>Priority Areas</w:t>
      </w:r>
    </w:p>
    <w:p w:rsidR="3868330C" w:rsidP="407BB3B1" w:rsidRDefault="3868330C" w14:paraId="61E1E901" w14:textId="0EA993CC">
      <w:pPr>
        <w:pStyle w:val="ListParagraph"/>
        <w:numPr>
          <w:ilvl w:val="0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2"/>
          <w:szCs w:val="22"/>
        </w:rPr>
      </w:pPr>
      <w:r w:rsidRPr="19254933" w:rsidR="3868330C">
        <w:rPr>
          <w:b w:val="1"/>
          <w:bCs w:val="1"/>
          <w:color w:val="050505"/>
          <w:sz w:val="20"/>
          <w:szCs w:val="20"/>
        </w:rPr>
        <w:t xml:space="preserve">Implement or reinforce minimum habitability standards, especially for heating, ventilation, plumbing, and pest control </w:t>
      </w:r>
    </w:p>
    <w:p w:rsidR="52BA14AB" w:rsidP="19254933" w:rsidRDefault="52BA14AB" w14:paraId="56CF7EC0" w14:textId="75FB087B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2"/>
          <w:szCs w:val="22"/>
        </w:rPr>
      </w:pPr>
      <w:r w:rsidRPr="19254933" w:rsidR="52BA14AB">
        <w:rPr>
          <w:b w:val="1"/>
          <w:bCs w:val="1"/>
          <w:color w:val="050505"/>
          <w:sz w:val="20"/>
          <w:szCs w:val="20"/>
        </w:rPr>
        <w:t xml:space="preserve">Barriers: </w:t>
      </w:r>
    </w:p>
    <w:p w:rsidR="52BA14AB" w:rsidP="19254933" w:rsidRDefault="52BA14AB" w14:paraId="063DBA14" w14:textId="37309F31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2"/>
          <w:szCs w:val="22"/>
        </w:rPr>
      </w:pPr>
      <w:r w:rsidRPr="19254933" w:rsidR="52BA14AB">
        <w:rPr>
          <w:b w:val="1"/>
          <w:bCs w:val="1"/>
          <w:color w:val="050505"/>
          <w:sz w:val="20"/>
          <w:szCs w:val="20"/>
        </w:rPr>
        <w:t xml:space="preserve">Enforcement Issues - </w:t>
      </w:r>
    </w:p>
    <w:p w:rsidR="52BA14AB" w:rsidP="19254933" w:rsidRDefault="52BA14AB" w14:paraId="6075EEC5" w14:textId="2486897B">
      <w:pPr>
        <w:pStyle w:val="ListParagraph"/>
        <w:numPr>
          <w:ilvl w:val="3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52BA14AB">
        <w:rPr>
          <w:b w:val="1"/>
          <w:bCs w:val="1"/>
          <w:color w:val="050505"/>
          <w:sz w:val="20"/>
          <w:szCs w:val="20"/>
        </w:rPr>
        <w:t xml:space="preserve">City of Lafayette </w:t>
      </w:r>
      <w:r w:rsidRPr="19254933" w:rsidR="6FFBB456">
        <w:rPr>
          <w:b w:val="1"/>
          <w:bCs w:val="1"/>
          <w:color w:val="050505"/>
          <w:sz w:val="20"/>
          <w:szCs w:val="20"/>
        </w:rPr>
        <w:t xml:space="preserve">and Tippecanoe County </w:t>
      </w:r>
      <w:r w:rsidRPr="19254933" w:rsidR="52BA14AB">
        <w:rPr>
          <w:b w:val="1"/>
          <w:bCs w:val="1"/>
          <w:color w:val="050505"/>
          <w:sz w:val="20"/>
          <w:szCs w:val="20"/>
        </w:rPr>
        <w:t xml:space="preserve">– complaint </w:t>
      </w:r>
      <w:r w:rsidRPr="19254933" w:rsidR="52BA14AB">
        <w:rPr>
          <w:b w:val="1"/>
          <w:bCs w:val="1"/>
          <w:color w:val="050505"/>
          <w:sz w:val="20"/>
          <w:szCs w:val="20"/>
        </w:rPr>
        <w:t xml:space="preserve">driven, if we </w:t>
      </w:r>
      <w:r w:rsidRPr="19254933" w:rsidR="52BA14AB">
        <w:rPr>
          <w:b w:val="1"/>
          <w:bCs w:val="1"/>
          <w:color w:val="050505"/>
          <w:sz w:val="20"/>
          <w:szCs w:val="20"/>
        </w:rPr>
        <w:t>don’t</w:t>
      </w:r>
      <w:r w:rsidRPr="19254933" w:rsidR="52BA14AB">
        <w:rPr>
          <w:b w:val="1"/>
          <w:bCs w:val="1"/>
          <w:color w:val="050505"/>
          <w:sz w:val="20"/>
          <w:szCs w:val="20"/>
        </w:rPr>
        <w:t xml:space="preserve"> know </w:t>
      </w:r>
      <w:r w:rsidRPr="19254933" w:rsidR="52BA14AB">
        <w:rPr>
          <w:b w:val="1"/>
          <w:bCs w:val="1"/>
          <w:color w:val="050505"/>
          <w:sz w:val="20"/>
          <w:szCs w:val="20"/>
        </w:rPr>
        <w:t>can’t</w:t>
      </w:r>
      <w:r w:rsidRPr="19254933" w:rsidR="52BA14AB">
        <w:rPr>
          <w:b w:val="1"/>
          <w:bCs w:val="1"/>
          <w:color w:val="050505"/>
          <w:sz w:val="20"/>
          <w:szCs w:val="20"/>
        </w:rPr>
        <w:t xml:space="preserve"> help</w:t>
      </w:r>
      <w:r w:rsidRPr="19254933" w:rsidR="2F698905">
        <w:rPr>
          <w:b w:val="1"/>
          <w:bCs w:val="1"/>
          <w:color w:val="050505"/>
          <w:sz w:val="20"/>
          <w:szCs w:val="20"/>
        </w:rPr>
        <w:t xml:space="preserve"> </w:t>
      </w:r>
    </w:p>
    <w:p w:rsidR="77FE91DC" w:rsidP="19254933" w:rsidRDefault="77FE91DC" w14:paraId="4DA4E2E5" w14:textId="24429E4A">
      <w:pPr>
        <w:pStyle w:val="ListParagraph"/>
        <w:numPr>
          <w:ilvl w:val="3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7FE91DC">
        <w:rPr>
          <w:b w:val="1"/>
          <w:bCs w:val="1"/>
          <w:color w:val="050505"/>
          <w:sz w:val="20"/>
          <w:szCs w:val="20"/>
        </w:rPr>
        <w:t xml:space="preserve">Unfit dwelling - </w:t>
      </w:r>
    </w:p>
    <w:p w:rsidR="77FE91DC" w:rsidP="19254933" w:rsidRDefault="77FE91DC" w14:paraId="00FEBF19" w14:textId="3710B52A">
      <w:pPr>
        <w:pStyle w:val="ListParagraph"/>
        <w:numPr>
          <w:ilvl w:val="4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7FE91DC">
        <w:rPr>
          <w:b w:val="1"/>
          <w:bCs w:val="1"/>
          <w:color w:val="050505"/>
          <w:sz w:val="20"/>
          <w:szCs w:val="20"/>
        </w:rPr>
        <w:t xml:space="preserve">Noone can live there </w:t>
      </w:r>
    </w:p>
    <w:p w:rsidR="77FE91DC" w:rsidP="19254933" w:rsidRDefault="77FE91DC" w14:paraId="3F99D7CB" w14:textId="6197C50B">
      <w:pPr>
        <w:pStyle w:val="ListParagraph"/>
        <w:numPr>
          <w:ilvl w:val="5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7FE91DC">
        <w:rPr>
          <w:b w:val="1"/>
          <w:bCs w:val="1"/>
          <w:color w:val="050505"/>
          <w:sz w:val="20"/>
          <w:szCs w:val="20"/>
        </w:rPr>
        <w:t xml:space="preserve">Make sure they have a place to go </w:t>
      </w:r>
      <w:r w:rsidRPr="19254933" w:rsidR="77FE91DC">
        <w:rPr>
          <w:b w:val="1"/>
          <w:bCs w:val="1"/>
          <w:color w:val="050505"/>
          <w:sz w:val="20"/>
          <w:szCs w:val="20"/>
        </w:rPr>
        <w:t xml:space="preserve">prior </w:t>
      </w:r>
    </w:p>
    <w:p w:rsidR="77FE91DC" w:rsidP="19254933" w:rsidRDefault="77FE91DC" w14:paraId="4BDC05B1" w14:textId="35B33C14">
      <w:pPr>
        <w:pStyle w:val="ListParagraph"/>
        <w:numPr>
          <w:ilvl w:val="5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7FE91DC">
        <w:rPr>
          <w:b w:val="1"/>
          <w:bCs w:val="1"/>
          <w:color w:val="050505"/>
          <w:sz w:val="20"/>
          <w:szCs w:val="20"/>
        </w:rPr>
        <w:t xml:space="preserve">Must be repaired prior to moving back in </w:t>
      </w:r>
    </w:p>
    <w:p w:rsidR="77FE91DC" w:rsidP="19254933" w:rsidRDefault="77FE91DC" w14:paraId="0DF9045E" w14:textId="0556F8B3">
      <w:pPr>
        <w:pStyle w:val="ListParagraph"/>
        <w:numPr>
          <w:ilvl w:val="6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7FE91DC">
        <w:rPr>
          <w:b w:val="1"/>
          <w:bCs w:val="1"/>
          <w:color w:val="050505"/>
          <w:sz w:val="20"/>
          <w:szCs w:val="20"/>
        </w:rPr>
        <w:t xml:space="preserve">Periodic </w:t>
      </w:r>
      <w:r w:rsidRPr="19254933" w:rsidR="5F683E44">
        <w:rPr>
          <w:b w:val="1"/>
          <w:bCs w:val="1"/>
          <w:color w:val="050505"/>
          <w:sz w:val="20"/>
          <w:szCs w:val="20"/>
        </w:rPr>
        <w:t xml:space="preserve">drive by to ensure no one lives there. </w:t>
      </w:r>
    </w:p>
    <w:p w:rsidR="77FE91DC" w:rsidP="19254933" w:rsidRDefault="77FE91DC" w14:paraId="52D435AC" w14:textId="437D8F9A">
      <w:pPr>
        <w:pStyle w:val="ListParagraph"/>
        <w:numPr>
          <w:ilvl w:val="4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7FE91DC">
        <w:rPr>
          <w:b w:val="1"/>
          <w:bCs w:val="1"/>
          <w:color w:val="050505"/>
          <w:sz w:val="20"/>
          <w:szCs w:val="20"/>
        </w:rPr>
        <w:t xml:space="preserve">Definition of “unfit dwelling” </w:t>
      </w:r>
      <w:r w:rsidRPr="19254933" w:rsidR="22F6BBA0">
        <w:rPr>
          <w:b w:val="1"/>
          <w:bCs w:val="1"/>
          <w:color w:val="050505"/>
          <w:sz w:val="20"/>
          <w:szCs w:val="20"/>
        </w:rPr>
        <w:t xml:space="preserve">- IC 16-41-21 </w:t>
      </w:r>
    </w:p>
    <w:p w:rsidR="77FE91DC" w:rsidP="19254933" w:rsidRDefault="77FE91DC" w14:paraId="7899D3F8" w14:textId="365A020B">
      <w:pPr>
        <w:pStyle w:val="ListParagraph"/>
        <w:numPr>
          <w:ilvl w:val="4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7FE91DC">
        <w:rPr>
          <w:b w:val="1"/>
          <w:bCs w:val="1"/>
          <w:color w:val="050505"/>
          <w:sz w:val="20"/>
          <w:szCs w:val="20"/>
        </w:rPr>
        <w:t>County – no funding for unfit housing rehab, provide resources to the individuals</w:t>
      </w:r>
    </w:p>
    <w:p w:rsidR="4A459FF9" w:rsidP="19254933" w:rsidRDefault="4A459FF9" w14:paraId="34E66F50" w14:textId="3328321A">
      <w:pPr>
        <w:pStyle w:val="ListParagraph"/>
        <w:numPr>
          <w:ilvl w:val="4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4A459FF9">
        <w:rPr>
          <w:b w:val="1"/>
          <w:bCs w:val="1"/>
          <w:color w:val="050505"/>
          <w:sz w:val="20"/>
          <w:szCs w:val="20"/>
        </w:rPr>
        <w:t xml:space="preserve">Primarily owner occupied </w:t>
      </w:r>
    </w:p>
    <w:p w:rsidR="3BEFF46F" w:rsidP="19254933" w:rsidRDefault="3BEFF46F" w14:paraId="572E9881" w14:textId="0DBF17B2">
      <w:pPr>
        <w:pStyle w:val="ListParagraph"/>
        <w:numPr>
          <w:ilvl w:val="3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3BEFF46F">
        <w:rPr>
          <w:b w:val="1"/>
          <w:bCs w:val="1"/>
          <w:color w:val="050505"/>
          <w:sz w:val="20"/>
          <w:szCs w:val="20"/>
        </w:rPr>
        <w:t xml:space="preserve">Elder law – proactive approach to legal issues and barriers for elderly people </w:t>
      </w:r>
    </w:p>
    <w:p w:rsidR="3BEFF46F" w:rsidP="19254933" w:rsidRDefault="3BEFF46F" w14:paraId="6B8A4B05" w14:textId="20974E05">
      <w:pPr>
        <w:pStyle w:val="ListParagraph"/>
        <w:numPr>
          <w:ilvl w:val="4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3BEFF46F">
        <w:rPr>
          <w:b w:val="1"/>
          <w:bCs w:val="1"/>
          <w:color w:val="050505"/>
          <w:sz w:val="20"/>
          <w:szCs w:val="20"/>
        </w:rPr>
        <w:t xml:space="preserve">Senior Center willing to lean into this if it is a community need. </w:t>
      </w:r>
    </w:p>
    <w:p w:rsidR="3BEFF46F" w:rsidP="19254933" w:rsidRDefault="3BEFF46F" w14:paraId="3C9961E6" w14:textId="501B42B7">
      <w:pPr>
        <w:pStyle w:val="ListParagraph"/>
        <w:numPr>
          <w:ilvl w:val="4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3BEFF46F">
        <w:rPr>
          <w:b w:val="1"/>
          <w:bCs w:val="1"/>
          <w:color w:val="050505"/>
          <w:sz w:val="20"/>
          <w:szCs w:val="20"/>
        </w:rPr>
        <w:t xml:space="preserve">What would a plan look like </w:t>
      </w:r>
    </w:p>
    <w:p w:rsidR="5FA5EC99" w:rsidP="19254933" w:rsidRDefault="5FA5EC99" w14:paraId="425D10F3" w14:textId="22AE4019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5FA5EC99">
        <w:rPr>
          <w:b w:val="1"/>
          <w:bCs w:val="1"/>
          <w:color w:val="050505"/>
          <w:sz w:val="20"/>
          <w:szCs w:val="20"/>
        </w:rPr>
        <w:t xml:space="preserve">Legislative Barriers </w:t>
      </w:r>
    </w:p>
    <w:p w:rsidR="631C0D01" w:rsidP="19254933" w:rsidRDefault="631C0D01" w14:paraId="23713478" w14:textId="5B07CED6">
      <w:pPr>
        <w:pStyle w:val="ListParagraph"/>
        <w:numPr>
          <w:ilvl w:val="3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631C0D01">
        <w:rPr>
          <w:b w:val="1"/>
          <w:bCs w:val="1"/>
          <w:color w:val="050505"/>
          <w:sz w:val="20"/>
          <w:szCs w:val="20"/>
        </w:rPr>
        <w:t xml:space="preserve">UBL – </w:t>
      </w:r>
      <w:r w:rsidRPr="19254933" w:rsidR="631C0D01">
        <w:rPr>
          <w:b w:val="1"/>
          <w:bCs w:val="1"/>
          <w:color w:val="050505"/>
          <w:sz w:val="20"/>
          <w:szCs w:val="20"/>
        </w:rPr>
        <w:t>10 day</w:t>
      </w:r>
      <w:r w:rsidRPr="19254933" w:rsidR="631C0D01">
        <w:rPr>
          <w:b w:val="1"/>
          <w:bCs w:val="1"/>
          <w:color w:val="050505"/>
          <w:sz w:val="20"/>
          <w:szCs w:val="20"/>
        </w:rPr>
        <w:t xml:space="preserve"> window </w:t>
      </w:r>
      <w:r w:rsidRPr="19254933" w:rsidR="43B0C199">
        <w:rPr>
          <w:b w:val="1"/>
          <w:bCs w:val="1"/>
          <w:color w:val="050505"/>
          <w:sz w:val="20"/>
          <w:szCs w:val="20"/>
        </w:rPr>
        <w:t xml:space="preserve">to wide, emergency shorter, $2500 to little, 90 days before next penalty </w:t>
      </w:r>
      <w:r w:rsidRPr="19254933" w:rsidR="6531D8B1">
        <w:rPr>
          <w:b w:val="1"/>
          <w:bCs w:val="1"/>
          <w:color w:val="050505"/>
          <w:sz w:val="20"/>
          <w:szCs w:val="20"/>
        </w:rPr>
        <w:t xml:space="preserve">to long </w:t>
      </w:r>
    </w:p>
    <w:p w:rsidR="27547976" w:rsidP="19254933" w:rsidRDefault="27547976" w14:paraId="08D44C1B" w14:textId="6B9C8E81">
      <w:pPr>
        <w:pStyle w:val="ListParagraph"/>
        <w:numPr>
          <w:ilvl w:val="3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27547976">
        <w:rPr>
          <w:b w:val="1"/>
          <w:bCs w:val="1"/>
          <w:color w:val="050505"/>
          <w:sz w:val="20"/>
          <w:szCs w:val="20"/>
        </w:rPr>
        <w:t xml:space="preserve">Bed bugs not included for county pest control </w:t>
      </w:r>
    </w:p>
    <w:p w:rsidR="09799727" w:rsidP="19254933" w:rsidRDefault="09799727" w14:paraId="192CB1F2" w14:textId="7A6F0532">
      <w:pPr>
        <w:pStyle w:val="ListParagraph"/>
        <w:numPr>
          <w:ilvl w:val="4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9799727">
        <w:rPr>
          <w:b w:val="1"/>
          <w:bCs w:val="1"/>
          <w:color w:val="050505"/>
          <w:sz w:val="20"/>
          <w:szCs w:val="20"/>
        </w:rPr>
        <w:t xml:space="preserve">Fines? </w:t>
      </w:r>
    </w:p>
    <w:p w:rsidR="73B1FBCE" w:rsidP="19254933" w:rsidRDefault="73B1FBCE" w14:paraId="1285C2A1" w14:textId="0D6F6474">
      <w:pPr>
        <w:pStyle w:val="ListParagraph"/>
        <w:numPr>
          <w:ilvl w:val="3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3B1FBCE">
        <w:rPr>
          <w:b w:val="1"/>
          <w:bCs w:val="1"/>
          <w:color w:val="050505"/>
          <w:sz w:val="20"/>
          <w:szCs w:val="20"/>
        </w:rPr>
        <w:t xml:space="preserve">PC requirements for an inspection warrant </w:t>
      </w:r>
    </w:p>
    <w:p w:rsidR="6531D8B1" w:rsidP="19254933" w:rsidRDefault="6531D8B1" w14:paraId="4578AA2D" w14:textId="0179615A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6531D8B1">
        <w:rPr>
          <w:b w:val="1"/>
          <w:bCs w:val="1"/>
          <w:color w:val="050505"/>
          <w:sz w:val="20"/>
          <w:szCs w:val="20"/>
        </w:rPr>
        <w:t xml:space="preserve">Organization to do secret renters- </w:t>
      </w:r>
    </w:p>
    <w:p w:rsidR="3AC52F7C" w:rsidP="19254933" w:rsidRDefault="3AC52F7C" w14:paraId="12FDA88B" w14:textId="7CB76C57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FF0000"/>
          <w:sz w:val="20"/>
          <w:szCs w:val="20"/>
          <w:highlight w:val="yellow"/>
        </w:rPr>
      </w:pPr>
      <w:r w:rsidRPr="19254933" w:rsidR="3AC52F7C">
        <w:rPr>
          <w:b w:val="1"/>
          <w:bCs w:val="1"/>
          <w:color w:val="FF0000"/>
          <w:sz w:val="20"/>
          <w:szCs w:val="20"/>
          <w:highlight w:val="yellow"/>
        </w:rPr>
        <w:t>County does not do rental inspe</w:t>
      </w:r>
      <w:r w:rsidRPr="19254933" w:rsidR="74FC6BB9">
        <w:rPr>
          <w:b w:val="1"/>
          <w:bCs w:val="1"/>
          <w:color w:val="FF0000"/>
          <w:sz w:val="20"/>
          <w:szCs w:val="20"/>
          <w:highlight w:val="yellow"/>
        </w:rPr>
        <w:t>ctions</w:t>
      </w:r>
      <w:r w:rsidRPr="19254933" w:rsidR="74FC6BB9">
        <w:rPr>
          <w:b w:val="1"/>
          <w:bCs w:val="1"/>
          <w:color w:val="FF0000"/>
          <w:sz w:val="20"/>
          <w:szCs w:val="20"/>
        </w:rPr>
        <w:t xml:space="preserve"> </w:t>
      </w:r>
    </w:p>
    <w:p w:rsidR="15B0A9CE" w:rsidP="19254933" w:rsidRDefault="15B0A9CE" w14:paraId="1737A5C8" w14:textId="66B56373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15B0A9CE">
        <w:rPr>
          <w:b w:val="1"/>
          <w:bCs w:val="1"/>
          <w:color w:val="050505"/>
          <w:sz w:val="20"/>
          <w:szCs w:val="20"/>
        </w:rPr>
        <w:t xml:space="preserve">Who can be an advocate? </w:t>
      </w:r>
    </w:p>
    <w:p w:rsidR="15B0A9CE" w:rsidP="19254933" w:rsidRDefault="15B0A9CE" w14:paraId="605A021D" w14:textId="0F614866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15B0A9CE">
        <w:rPr>
          <w:b w:val="1"/>
          <w:bCs w:val="1"/>
          <w:color w:val="050505"/>
          <w:sz w:val="20"/>
          <w:szCs w:val="20"/>
        </w:rPr>
        <w:t>R</w:t>
      </w:r>
      <w:r w:rsidRPr="19254933" w:rsidR="716B1873">
        <w:rPr>
          <w:b w:val="1"/>
          <w:bCs w:val="1"/>
          <w:color w:val="050505"/>
          <w:sz w:val="20"/>
          <w:szCs w:val="20"/>
        </w:rPr>
        <w:t>epair companies, case workers, law enforcement, fire department</w:t>
      </w:r>
      <w:r w:rsidRPr="19254933" w:rsidR="262AEC69">
        <w:rPr>
          <w:b w:val="1"/>
          <w:bCs w:val="1"/>
          <w:color w:val="050505"/>
          <w:sz w:val="20"/>
          <w:szCs w:val="20"/>
        </w:rPr>
        <w:t>, community health workers, congregational care teams</w:t>
      </w:r>
      <w:r w:rsidRPr="19254933" w:rsidR="0A40A3B8">
        <w:rPr>
          <w:b w:val="1"/>
          <w:bCs w:val="1"/>
          <w:color w:val="050505"/>
          <w:sz w:val="20"/>
          <w:szCs w:val="20"/>
        </w:rPr>
        <w:t>, APS (</w:t>
      </w:r>
      <w:r w:rsidRPr="19254933" w:rsidR="0A40A3B8">
        <w:rPr>
          <w:b w:val="1"/>
          <w:bCs w:val="1"/>
          <w:color w:val="050505"/>
          <w:sz w:val="20"/>
          <w:szCs w:val="20"/>
        </w:rPr>
        <w:t>Standarization</w:t>
      </w:r>
      <w:r w:rsidRPr="19254933" w:rsidR="0A40A3B8">
        <w:rPr>
          <w:b w:val="1"/>
          <w:bCs w:val="1"/>
          <w:color w:val="050505"/>
          <w:sz w:val="20"/>
          <w:szCs w:val="20"/>
        </w:rPr>
        <w:t xml:space="preserve"> of involvement?) </w:t>
      </w:r>
    </w:p>
    <w:p w:rsidR="262AEC69" w:rsidP="19254933" w:rsidRDefault="262AEC69" w14:paraId="64EF14F6" w14:textId="057E0C86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262AEC69">
        <w:rPr>
          <w:b w:val="1"/>
          <w:bCs w:val="1"/>
          <w:color w:val="050505"/>
          <w:sz w:val="20"/>
          <w:szCs w:val="20"/>
        </w:rPr>
        <w:t xml:space="preserve">Whistle blower </w:t>
      </w:r>
      <w:r w:rsidRPr="19254933" w:rsidR="262AEC69">
        <w:rPr>
          <w:b w:val="1"/>
          <w:bCs w:val="1"/>
          <w:color w:val="050505"/>
          <w:sz w:val="20"/>
          <w:szCs w:val="20"/>
        </w:rPr>
        <w:t>policy</w:t>
      </w:r>
      <w:r w:rsidRPr="19254933" w:rsidR="716B1873">
        <w:rPr>
          <w:b w:val="1"/>
          <w:bCs w:val="1"/>
          <w:color w:val="050505"/>
          <w:sz w:val="20"/>
          <w:szCs w:val="20"/>
        </w:rPr>
        <w:t xml:space="preserve"> </w:t>
      </w:r>
      <w:r w:rsidRPr="19254933" w:rsidR="02F2EE9A">
        <w:rPr>
          <w:b w:val="1"/>
          <w:bCs w:val="1"/>
          <w:color w:val="050505"/>
          <w:sz w:val="20"/>
          <w:szCs w:val="20"/>
        </w:rPr>
        <w:t>-</w:t>
      </w:r>
      <w:r w:rsidRPr="19254933" w:rsidR="02F2EE9A">
        <w:rPr>
          <w:b w:val="1"/>
          <w:bCs w:val="1"/>
          <w:color w:val="050505"/>
          <w:sz w:val="20"/>
          <w:szCs w:val="20"/>
        </w:rPr>
        <w:t xml:space="preserve"> soft approach </w:t>
      </w:r>
    </w:p>
    <w:p w:rsidR="02F2EE9A" w:rsidP="19254933" w:rsidRDefault="02F2EE9A" w14:paraId="161AAE6B" w14:textId="776BA195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2F2EE9A">
        <w:rPr>
          <w:b w:val="1"/>
          <w:bCs w:val="1"/>
          <w:color w:val="050505"/>
          <w:sz w:val="20"/>
          <w:szCs w:val="20"/>
        </w:rPr>
        <w:t xml:space="preserve">Make the community aware the difference between unfit and unsafe </w:t>
      </w:r>
    </w:p>
    <w:p w:rsidR="02F2EE9A" w:rsidP="19254933" w:rsidRDefault="02F2EE9A" w14:paraId="46E23F35" w14:textId="4BA7C805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2F2EE9A">
        <w:rPr>
          <w:b w:val="1"/>
          <w:bCs w:val="1"/>
          <w:color w:val="050505"/>
          <w:sz w:val="20"/>
          <w:szCs w:val="20"/>
        </w:rPr>
        <w:t xml:space="preserve">Report unsafe things </w:t>
      </w:r>
    </w:p>
    <w:p w:rsidR="02F2EE9A" w:rsidP="19254933" w:rsidRDefault="02F2EE9A" w14:paraId="3AD7E63C" w14:textId="67515D73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2F2EE9A">
        <w:rPr>
          <w:b w:val="1"/>
          <w:bCs w:val="1"/>
          <w:color w:val="050505"/>
          <w:sz w:val="20"/>
          <w:szCs w:val="20"/>
        </w:rPr>
        <w:t xml:space="preserve">Vs. When to report the unfit things </w:t>
      </w:r>
    </w:p>
    <w:p w:rsidR="3868330C" w:rsidP="407BB3B1" w:rsidRDefault="3868330C" w14:paraId="100F663D" w14:textId="049B0C63">
      <w:pPr>
        <w:pStyle w:val="ListParagraph"/>
        <w:numPr>
          <w:ilvl w:val="0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3868330C">
        <w:rPr>
          <w:b w:val="1"/>
          <w:bCs w:val="1"/>
          <w:color w:val="050505"/>
          <w:sz w:val="20"/>
          <w:szCs w:val="20"/>
        </w:rPr>
        <w:t>Streamline reporting: Improve the public’s ability to report substandard conditions anonymously via apps or websites</w:t>
      </w:r>
    </w:p>
    <w:p w:rsidR="4B1AAA77" w:rsidP="19254933" w:rsidRDefault="4B1AAA77" w14:paraId="0D719133" w14:textId="27B09C22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4B1AAA77">
        <w:rPr>
          <w:b w:val="1"/>
          <w:bCs w:val="1"/>
          <w:color w:val="050505"/>
          <w:sz w:val="20"/>
          <w:szCs w:val="20"/>
        </w:rPr>
        <w:t xml:space="preserve">Map of where to go on our website – </w:t>
      </w:r>
      <w:r w:rsidRPr="19254933" w:rsidR="4B1AAA77">
        <w:rPr>
          <w:b w:val="1"/>
          <w:bCs w:val="1"/>
          <w:color w:val="050505"/>
          <w:sz w:val="20"/>
          <w:szCs w:val="20"/>
        </w:rPr>
        <w:t>jurisdiction</w:t>
      </w:r>
      <w:r w:rsidRPr="19254933" w:rsidR="4B1AAA77">
        <w:rPr>
          <w:b w:val="1"/>
          <w:bCs w:val="1"/>
          <w:color w:val="050505"/>
          <w:sz w:val="20"/>
          <w:szCs w:val="20"/>
        </w:rPr>
        <w:t xml:space="preserve">, legal aid, etc. </w:t>
      </w:r>
    </w:p>
    <w:p w:rsidR="4B1AAA77" w:rsidP="19254933" w:rsidRDefault="4B1AAA77" w14:paraId="4E0DDC83" w14:textId="1ECF2EF2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4B1AAA77">
        <w:rPr>
          <w:b w:val="1"/>
          <w:bCs w:val="1"/>
          <w:color w:val="050505"/>
          <w:sz w:val="20"/>
          <w:szCs w:val="20"/>
        </w:rPr>
        <w:t xml:space="preserve">Resources for renter – Bauer resource guide </w:t>
      </w:r>
    </w:p>
    <w:p w:rsidR="27D89FDB" w:rsidP="19254933" w:rsidRDefault="27D89FDB" w14:paraId="6D24CAD0" w14:textId="371A7F4C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27D89FDB">
        <w:rPr>
          <w:b w:val="1"/>
          <w:bCs w:val="1"/>
          <w:color w:val="050505"/>
          <w:sz w:val="20"/>
          <w:szCs w:val="20"/>
        </w:rPr>
        <w:t xml:space="preserve">Accessibility – website information improvements </w:t>
      </w:r>
    </w:p>
    <w:p w:rsidR="3D09EA02" w:rsidP="19254933" w:rsidRDefault="3D09EA02" w14:paraId="1DAB39E9" w14:textId="2F8840C1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3D09EA02">
        <w:rPr>
          <w:b w:val="1"/>
          <w:bCs w:val="1"/>
          <w:color w:val="050505"/>
          <w:sz w:val="20"/>
          <w:szCs w:val="20"/>
        </w:rPr>
        <w:t xml:space="preserve">Website improvements </w:t>
      </w:r>
    </w:p>
    <w:p w:rsidR="3868330C" w:rsidP="407BB3B1" w:rsidRDefault="3868330C" w14:paraId="168BAD47" w14:textId="007E1184">
      <w:pPr>
        <w:pStyle w:val="ListParagraph"/>
        <w:numPr>
          <w:ilvl w:val="0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3868330C">
        <w:rPr>
          <w:b w:val="1"/>
          <w:bCs w:val="1"/>
          <w:color w:val="050505"/>
          <w:sz w:val="20"/>
          <w:szCs w:val="20"/>
        </w:rPr>
        <w:t>Review and ensure building codes and rental housing ordinances align with current health and safety standards</w:t>
      </w:r>
    </w:p>
    <w:p w:rsidR="20A2CBF8" w:rsidP="19254933" w:rsidRDefault="20A2CBF8" w14:paraId="6A326DDB" w14:textId="0E31B42A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20A2CBF8">
        <w:rPr>
          <w:b w:val="1"/>
          <w:bCs w:val="1"/>
          <w:color w:val="050505"/>
          <w:sz w:val="20"/>
          <w:szCs w:val="20"/>
        </w:rPr>
        <w:t xml:space="preserve">Landlord education about property maintenance code updates. </w:t>
      </w:r>
    </w:p>
    <w:p w:rsidR="20A2CBF8" w:rsidP="19254933" w:rsidRDefault="20A2CBF8" w14:paraId="7BA50E0A" w14:textId="0E5A37D2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20A2CBF8">
        <w:rPr>
          <w:b w:val="1"/>
          <w:bCs w:val="1"/>
          <w:color w:val="050505"/>
          <w:sz w:val="20"/>
          <w:szCs w:val="20"/>
        </w:rPr>
        <w:t xml:space="preserve">Cross </w:t>
      </w:r>
      <w:r w:rsidRPr="19254933" w:rsidR="20A2CBF8">
        <w:rPr>
          <w:b w:val="1"/>
          <w:bCs w:val="1"/>
          <w:color w:val="050505"/>
          <w:sz w:val="20"/>
          <w:szCs w:val="20"/>
        </w:rPr>
        <w:t>jurisdiction</w:t>
      </w:r>
      <w:r w:rsidRPr="19254933" w:rsidR="20A2CBF8">
        <w:rPr>
          <w:b w:val="1"/>
          <w:bCs w:val="1"/>
          <w:color w:val="050505"/>
          <w:sz w:val="20"/>
          <w:szCs w:val="20"/>
        </w:rPr>
        <w:t xml:space="preserve"> adoption </w:t>
      </w:r>
    </w:p>
    <w:p w:rsidR="3868330C" w:rsidP="407BB3B1" w:rsidRDefault="3868330C" w14:paraId="4A664F7A" w14:textId="797AF103">
      <w:pPr>
        <w:pStyle w:val="ListParagraph"/>
        <w:numPr>
          <w:ilvl w:val="0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3868330C">
        <w:rPr>
          <w:b w:val="1"/>
          <w:bCs w:val="1"/>
          <w:color w:val="050505"/>
          <w:sz w:val="20"/>
          <w:szCs w:val="20"/>
        </w:rPr>
        <w:t xml:space="preserve">Create a certification or public registry for landlords and property managers that register properties and undergo periodic inspections </w:t>
      </w:r>
    </w:p>
    <w:p w:rsidR="19254933" w:rsidP="19254933" w:rsidRDefault="19254933" w14:paraId="66A4FF11" w14:textId="6599BA68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</w:p>
    <w:p w:rsidR="3868330C" w:rsidP="407BB3B1" w:rsidRDefault="3868330C" w14:paraId="79C6D71F" w14:textId="3DDB5956">
      <w:pPr>
        <w:pStyle w:val="ListParagraph"/>
        <w:numPr>
          <w:ilvl w:val="0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3868330C">
        <w:rPr>
          <w:b w:val="1"/>
          <w:bCs w:val="1"/>
          <w:color w:val="050505"/>
          <w:sz w:val="20"/>
          <w:szCs w:val="20"/>
        </w:rPr>
        <w:t xml:space="preserve">Create a public awareness campaign </w:t>
      </w:r>
      <w:r w:rsidRPr="19254933" w:rsidR="3868330C">
        <w:rPr>
          <w:b w:val="1"/>
          <w:bCs w:val="1"/>
          <w:color w:val="050505"/>
          <w:sz w:val="20"/>
          <w:szCs w:val="20"/>
        </w:rPr>
        <w:t>regarding</w:t>
      </w:r>
      <w:r w:rsidRPr="19254933" w:rsidR="3868330C">
        <w:rPr>
          <w:b w:val="1"/>
          <w:bCs w:val="1"/>
          <w:color w:val="050505"/>
          <w:sz w:val="20"/>
          <w:szCs w:val="20"/>
        </w:rPr>
        <w:t xml:space="preserve"> substandard housing (“see something, say something,” how and where to report issues, contact information for service providers, </w:t>
      </w:r>
      <w:r w:rsidRPr="19254933" w:rsidR="1A320AD9">
        <w:rPr>
          <w:b w:val="1"/>
          <w:bCs w:val="1"/>
          <w:color w:val="050505"/>
          <w:sz w:val="20"/>
          <w:szCs w:val="20"/>
        </w:rPr>
        <w:t xml:space="preserve">videos) </w:t>
      </w:r>
    </w:p>
    <w:p w:rsidR="04CB65B2" w:rsidP="19254933" w:rsidRDefault="04CB65B2" w14:paraId="050556D3" w14:textId="4DBD321B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4CB65B2">
        <w:rPr>
          <w:b w:val="1"/>
          <w:bCs w:val="1"/>
          <w:color w:val="050505"/>
          <w:sz w:val="20"/>
          <w:szCs w:val="20"/>
        </w:rPr>
        <w:t xml:space="preserve">Ebony </w:t>
      </w:r>
    </w:p>
    <w:p w:rsidR="04CB65B2" w:rsidP="19254933" w:rsidRDefault="04CB65B2" w14:paraId="58A6934D" w14:textId="136CAA3C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4CB65B2">
        <w:rPr>
          <w:b w:val="1"/>
          <w:bCs w:val="1"/>
          <w:color w:val="050505"/>
          <w:sz w:val="20"/>
          <w:szCs w:val="20"/>
        </w:rPr>
        <w:t xml:space="preserve">Two different campaigns </w:t>
      </w:r>
    </w:p>
    <w:p w:rsidR="04CB65B2" w:rsidP="19254933" w:rsidRDefault="04CB65B2" w14:paraId="01176E13" w14:textId="073FCB5B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4CB65B2">
        <w:rPr>
          <w:b w:val="1"/>
          <w:bCs w:val="1"/>
          <w:color w:val="050505"/>
          <w:sz w:val="20"/>
          <w:szCs w:val="20"/>
        </w:rPr>
        <w:t xml:space="preserve">Advocacy lane – social workers, etc. </w:t>
      </w:r>
    </w:p>
    <w:p w:rsidR="04CB65B2" w:rsidP="19254933" w:rsidRDefault="04CB65B2" w14:paraId="10872B03" w14:textId="5284F293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4CB65B2">
        <w:rPr>
          <w:b w:val="1"/>
          <w:bCs w:val="1"/>
          <w:color w:val="050505"/>
          <w:sz w:val="20"/>
          <w:szCs w:val="20"/>
        </w:rPr>
        <w:t xml:space="preserve">Tenants </w:t>
      </w:r>
    </w:p>
    <w:p w:rsidR="04CB65B2" w:rsidP="19254933" w:rsidRDefault="04CB65B2" w14:paraId="427E9935" w14:textId="41FA664A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4CB65B2">
        <w:rPr>
          <w:b w:val="1"/>
          <w:bCs w:val="1"/>
          <w:color w:val="050505"/>
          <w:sz w:val="20"/>
          <w:szCs w:val="20"/>
        </w:rPr>
        <w:t xml:space="preserve">Marketing – right people, right time </w:t>
      </w:r>
    </w:p>
    <w:p w:rsidR="04CB65B2" w:rsidP="19254933" w:rsidRDefault="04CB65B2" w14:paraId="3AFDDA94" w14:textId="7270EE96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04CB65B2">
        <w:rPr>
          <w:b w:val="1"/>
          <w:bCs w:val="1"/>
          <w:color w:val="050505"/>
          <w:sz w:val="20"/>
          <w:szCs w:val="20"/>
        </w:rPr>
        <w:t xml:space="preserve">When are we reaching the tenants? - need to work with community partners </w:t>
      </w:r>
    </w:p>
    <w:p w:rsidR="72C0B151" w:rsidP="19254933" w:rsidRDefault="72C0B151" w14:paraId="4426A58F" w14:textId="6A02E616">
      <w:pPr>
        <w:pStyle w:val="ListParagraph"/>
        <w:numPr>
          <w:ilvl w:val="1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72C0B151">
        <w:rPr>
          <w:b w:val="1"/>
          <w:bCs w:val="1"/>
          <w:color w:val="050505"/>
          <w:sz w:val="20"/>
          <w:szCs w:val="20"/>
        </w:rPr>
        <w:t xml:space="preserve">Building relationship with landlords – we need to increase relationships and make them want to do the right thing, </w:t>
      </w:r>
      <w:r w:rsidRPr="19254933" w:rsidR="34B24ECB">
        <w:rPr>
          <w:b w:val="1"/>
          <w:bCs w:val="1"/>
          <w:color w:val="050505"/>
          <w:sz w:val="20"/>
          <w:szCs w:val="20"/>
        </w:rPr>
        <w:t>incentive</w:t>
      </w:r>
      <w:r w:rsidRPr="19254933" w:rsidR="34B24ECB">
        <w:rPr>
          <w:b w:val="1"/>
          <w:bCs w:val="1"/>
          <w:color w:val="050505"/>
          <w:sz w:val="20"/>
          <w:szCs w:val="20"/>
        </w:rPr>
        <w:t xml:space="preserve"> landlords </w:t>
      </w:r>
    </w:p>
    <w:p w:rsidR="21CA33CA" w:rsidP="19254933" w:rsidRDefault="21CA33CA" w14:paraId="6E96A950" w14:textId="7945869A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21CA33CA">
        <w:rPr>
          <w:b w:val="1"/>
          <w:bCs w:val="1"/>
          <w:color w:val="050505"/>
          <w:sz w:val="20"/>
          <w:szCs w:val="20"/>
        </w:rPr>
        <w:t xml:space="preserve">How can we support landlords? </w:t>
      </w:r>
    </w:p>
    <w:p w:rsidR="21CA33CA" w:rsidP="19254933" w:rsidRDefault="21CA33CA" w14:paraId="193E72B6" w14:textId="324F8996">
      <w:pPr>
        <w:pStyle w:val="ListParagraph"/>
        <w:numPr>
          <w:ilvl w:val="2"/>
          <w:numId w:val="8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0"/>
          <w:szCs w:val="20"/>
        </w:rPr>
      </w:pPr>
      <w:r w:rsidRPr="19254933" w:rsidR="21CA33CA">
        <w:rPr>
          <w:b w:val="1"/>
          <w:bCs w:val="1"/>
          <w:color w:val="050505"/>
          <w:sz w:val="20"/>
          <w:szCs w:val="20"/>
        </w:rPr>
        <w:t xml:space="preserve">What is it to be a good tenant and part of this community. </w:t>
      </w:r>
    </w:p>
    <w:p w:rsidR="3868330C" w:rsidP="407BB3B1" w:rsidRDefault="3868330C" w14:paraId="6A66AF03" w14:textId="07A3DFC9">
      <w:pPr>
        <w:pStyle w:val="ListParagraph"/>
        <w:numPr>
          <w:ilvl w:val="0"/>
          <w:numId w:val="4"/>
        </w:numPr>
        <w:tabs>
          <w:tab w:val="left" w:leader="none" w:pos="963"/>
        </w:tabs>
        <w:spacing w:before="155" w:line="480" w:lineRule="auto"/>
        <w:rPr>
          <w:b w:val="1"/>
          <w:bCs w:val="1"/>
          <w:color w:val="050505"/>
          <w:sz w:val="22"/>
          <w:szCs w:val="22"/>
        </w:rPr>
      </w:pPr>
      <w:r w:rsidRPr="407BB3B1" w:rsidR="3868330C">
        <w:rPr>
          <w:b w:val="1"/>
          <w:bCs w:val="1"/>
          <w:color w:val="050505"/>
          <w:sz w:val="20"/>
          <w:szCs w:val="20"/>
        </w:rPr>
        <w:t xml:space="preserve">Subcommittees for Priority Areas </w:t>
      </w:r>
    </w:p>
    <w:p w:rsidRPr="007D7088" w:rsidR="008223E6" w:rsidP="00D47EA9" w:rsidRDefault="008223E6" w14:paraId="65748CDF" w14:textId="4389F657">
      <w:pPr>
        <w:pStyle w:val="ListParagraph"/>
        <w:numPr>
          <w:ilvl w:val="0"/>
          <w:numId w:val="4"/>
        </w:numPr>
        <w:tabs>
          <w:tab w:val="left" w:pos="963"/>
        </w:tabs>
        <w:spacing w:before="155" w:line="480" w:lineRule="auto"/>
        <w:rPr>
          <w:b/>
          <w:color w:val="050505"/>
          <w:sz w:val="20"/>
        </w:rPr>
      </w:pPr>
      <w:r>
        <w:rPr>
          <w:b/>
          <w:color w:val="050505"/>
          <w:sz w:val="20"/>
        </w:rPr>
        <w:t xml:space="preserve">Next Meeting </w:t>
      </w:r>
    </w:p>
    <w:p w:rsidR="00F41673" w:rsidP="00D47EA9" w:rsidRDefault="00F41673" w14:paraId="0DB07851" w14:textId="77777777">
      <w:pPr>
        <w:pStyle w:val="BodyText"/>
        <w:spacing w:line="480" w:lineRule="auto"/>
        <w:rPr>
          <w:sz w:val="22"/>
        </w:rPr>
      </w:pPr>
    </w:p>
    <w:p w:rsidR="00F41673" w:rsidP="00D47EA9" w:rsidRDefault="00F41673" w14:paraId="0DB0786B" w14:textId="7A0A1A76">
      <w:pPr>
        <w:tabs>
          <w:tab w:val="left" w:pos="958"/>
        </w:tabs>
        <w:spacing w:line="480" w:lineRule="auto"/>
        <w:ind w:left="236"/>
        <w:rPr>
          <w:b/>
          <w:sz w:val="21"/>
        </w:rPr>
      </w:pPr>
    </w:p>
    <w:sectPr w:rsidR="00F41673">
      <w:pgSz w:w="12240" w:h="15840" w:orient="portrait"/>
      <w:pgMar w:top="1400" w:right="13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36b50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4" w:hanging="180"/>
      </w:pPr>
    </w:lvl>
  </w:abstractNum>
  <w:abstractNum xmlns:w="http://schemas.openxmlformats.org/wordprocessingml/2006/main" w:abstractNumId="6">
    <w:nsid w:val="78dba7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9dc45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11a86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77548E"/>
    <w:multiLevelType w:val="hybridMultilevel"/>
    <w:tmpl w:val="4E1AA430"/>
    <w:lvl w:ilvl="0" w:tplc="FC003FCE">
      <w:start w:val="1"/>
      <w:numFmt w:val="upperRoman"/>
      <w:lvlText w:val="%1."/>
      <w:lvlJc w:val="left"/>
      <w:pPr>
        <w:ind w:left="9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" w15:restartNumberingAfterBreak="0">
    <w:nsid w:val="12796E87"/>
    <w:multiLevelType w:val="hybridMultilevel"/>
    <w:tmpl w:val="DFA2F1F2"/>
    <w:lvl w:ilvl="0" w:tplc="6C66218E">
      <w:numFmt w:val="bullet"/>
      <w:lvlText w:val="•"/>
      <w:lvlJc w:val="left"/>
      <w:pPr>
        <w:ind w:left="2044" w:hanging="361"/>
      </w:pPr>
      <w:rPr>
        <w:rFonts w:hint="default" w:ascii="Arial" w:hAnsi="Arial" w:eastAsia="Arial" w:cs="Arial"/>
        <w:color w:val="050505"/>
        <w:w w:val="99"/>
        <w:sz w:val="21"/>
        <w:szCs w:val="21"/>
      </w:rPr>
    </w:lvl>
    <w:lvl w:ilvl="1" w:tplc="A64AE890">
      <w:numFmt w:val="bullet"/>
      <w:lvlText w:val="o"/>
      <w:lvlJc w:val="left"/>
      <w:pPr>
        <w:ind w:left="2768" w:hanging="356"/>
      </w:pPr>
      <w:rPr>
        <w:rFonts w:hint="default" w:ascii="Arial" w:hAnsi="Arial" w:eastAsia="Arial" w:cs="Arial"/>
        <w:color w:val="2A2A2A"/>
        <w:w w:val="103"/>
        <w:sz w:val="21"/>
        <w:szCs w:val="21"/>
      </w:rPr>
    </w:lvl>
    <w:lvl w:ilvl="2" w:tplc="95CE97A4">
      <w:numFmt w:val="bullet"/>
      <w:lvlText w:val="•"/>
      <w:lvlJc w:val="left"/>
      <w:pPr>
        <w:ind w:left="3528" w:hanging="356"/>
      </w:pPr>
      <w:rPr>
        <w:rFonts w:hint="default"/>
      </w:rPr>
    </w:lvl>
    <w:lvl w:ilvl="3" w:tplc="F1722C06">
      <w:numFmt w:val="bullet"/>
      <w:lvlText w:val="•"/>
      <w:lvlJc w:val="left"/>
      <w:pPr>
        <w:ind w:left="4297" w:hanging="356"/>
      </w:pPr>
      <w:rPr>
        <w:rFonts w:hint="default"/>
      </w:rPr>
    </w:lvl>
    <w:lvl w:ilvl="4" w:tplc="29E0C3C0">
      <w:numFmt w:val="bullet"/>
      <w:lvlText w:val="•"/>
      <w:lvlJc w:val="left"/>
      <w:pPr>
        <w:ind w:left="5066" w:hanging="356"/>
      </w:pPr>
      <w:rPr>
        <w:rFonts w:hint="default"/>
      </w:rPr>
    </w:lvl>
    <w:lvl w:ilvl="5" w:tplc="17BAA63E">
      <w:numFmt w:val="bullet"/>
      <w:lvlText w:val="•"/>
      <w:lvlJc w:val="left"/>
      <w:pPr>
        <w:ind w:left="5835" w:hanging="356"/>
      </w:pPr>
      <w:rPr>
        <w:rFonts w:hint="default"/>
      </w:rPr>
    </w:lvl>
    <w:lvl w:ilvl="6" w:tplc="443AE376">
      <w:numFmt w:val="bullet"/>
      <w:lvlText w:val="•"/>
      <w:lvlJc w:val="left"/>
      <w:pPr>
        <w:ind w:left="6604" w:hanging="356"/>
      </w:pPr>
      <w:rPr>
        <w:rFonts w:hint="default"/>
      </w:rPr>
    </w:lvl>
    <w:lvl w:ilvl="7" w:tplc="E848CA6C">
      <w:numFmt w:val="bullet"/>
      <w:lvlText w:val="•"/>
      <w:lvlJc w:val="left"/>
      <w:pPr>
        <w:ind w:left="7373" w:hanging="356"/>
      </w:pPr>
      <w:rPr>
        <w:rFonts w:hint="default"/>
      </w:rPr>
    </w:lvl>
    <w:lvl w:ilvl="8" w:tplc="0568E29A">
      <w:numFmt w:val="bullet"/>
      <w:lvlText w:val="•"/>
      <w:lvlJc w:val="left"/>
      <w:pPr>
        <w:ind w:left="8142" w:hanging="356"/>
      </w:pPr>
      <w:rPr>
        <w:rFonts w:hint="default"/>
      </w:rPr>
    </w:lvl>
  </w:abstractNum>
  <w:abstractNum w:abstractNumId="2" w15:restartNumberingAfterBreak="0">
    <w:nsid w:val="46014CB7"/>
    <w:multiLevelType w:val="hybridMultilevel"/>
    <w:tmpl w:val="9418D144"/>
    <w:lvl w:ilvl="0" w:tplc="D1F07BB4">
      <w:numFmt w:val="bullet"/>
      <w:lvlText w:val="•"/>
      <w:lvlJc w:val="left"/>
      <w:pPr>
        <w:ind w:left="2042" w:hanging="353"/>
      </w:pPr>
      <w:rPr>
        <w:rFonts w:hint="default" w:ascii="Arial" w:hAnsi="Arial" w:eastAsia="Arial" w:cs="Arial"/>
        <w:color w:val="0A0A0A"/>
        <w:w w:val="107"/>
        <w:sz w:val="21"/>
        <w:szCs w:val="21"/>
      </w:rPr>
    </w:lvl>
    <w:lvl w:ilvl="1" w:tplc="1644B52A">
      <w:numFmt w:val="bullet"/>
      <w:lvlText w:val="•"/>
      <w:lvlJc w:val="left"/>
      <w:pPr>
        <w:ind w:left="2804" w:hanging="353"/>
      </w:pPr>
      <w:rPr>
        <w:rFonts w:hint="default"/>
      </w:rPr>
    </w:lvl>
    <w:lvl w:ilvl="2" w:tplc="9C76D3F2">
      <w:numFmt w:val="bullet"/>
      <w:lvlText w:val="•"/>
      <w:lvlJc w:val="left"/>
      <w:pPr>
        <w:ind w:left="3568" w:hanging="353"/>
      </w:pPr>
      <w:rPr>
        <w:rFonts w:hint="default"/>
      </w:rPr>
    </w:lvl>
    <w:lvl w:ilvl="3" w:tplc="7D3CF95E">
      <w:numFmt w:val="bullet"/>
      <w:lvlText w:val="•"/>
      <w:lvlJc w:val="left"/>
      <w:pPr>
        <w:ind w:left="4332" w:hanging="353"/>
      </w:pPr>
      <w:rPr>
        <w:rFonts w:hint="default"/>
      </w:rPr>
    </w:lvl>
    <w:lvl w:ilvl="4" w:tplc="3E9AE618">
      <w:numFmt w:val="bullet"/>
      <w:lvlText w:val="•"/>
      <w:lvlJc w:val="left"/>
      <w:pPr>
        <w:ind w:left="5096" w:hanging="353"/>
      </w:pPr>
      <w:rPr>
        <w:rFonts w:hint="default"/>
      </w:rPr>
    </w:lvl>
    <w:lvl w:ilvl="5" w:tplc="AB3EF33A">
      <w:numFmt w:val="bullet"/>
      <w:lvlText w:val="•"/>
      <w:lvlJc w:val="left"/>
      <w:pPr>
        <w:ind w:left="5860" w:hanging="353"/>
      </w:pPr>
      <w:rPr>
        <w:rFonts w:hint="default"/>
      </w:rPr>
    </w:lvl>
    <w:lvl w:ilvl="6" w:tplc="B98A6DC2">
      <w:numFmt w:val="bullet"/>
      <w:lvlText w:val="•"/>
      <w:lvlJc w:val="left"/>
      <w:pPr>
        <w:ind w:left="6624" w:hanging="353"/>
      </w:pPr>
      <w:rPr>
        <w:rFonts w:hint="default"/>
      </w:rPr>
    </w:lvl>
    <w:lvl w:ilvl="7" w:tplc="1F740F3A">
      <w:numFmt w:val="bullet"/>
      <w:lvlText w:val="•"/>
      <w:lvlJc w:val="left"/>
      <w:pPr>
        <w:ind w:left="7388" w:hanging="353"/>
      </w:pPr>
      <w:rPr>
        <w:rFonts w:hint="default"/>
      </w:rPr>
    </w:lvl>
    <w:lvl w:ilvl="8" w:tplc="6866A894">
      <w:numFmt w:val="bullet"/>
      <w:lvlText w:val="•"/>
      <w:lvlJc w:val="left"/>
      <w:pPr>
        <w:ind w:left="8152" w:hanging="353"/>
      </w:pPr>
      <w:rPr>
        <w:rFonts w:hint="default"/>
      </w:rPr>
    </w:lvl>
  </w:abstractNum>
  <w:abstractNum w:abstractNumId="3" w15:restartNumberingAfterBreak="0">
    <w:nsid w:val="6032284E"/>
    <w:multiLevelType w:val="hybridMultilevel"/>
    <w:tmpl w:val="DEF04482"/>
    <w:lvl w:ilvl="0" w:tplc="8C7E5C0C">
      <w:numFmt w:val="bullet"/>
      <w:lvlText w:val="•"/>
      <w:lvlJc w:val="left"/>
      <w:pPr>
        <w:ind w:left="963" w:hanging="358"/>
      </w:pPr>
      <w:rPr>
        <w:rFonts w:hint="default" w:ascii="Arial" w:hAnsi="Arial" w:eastAsia="Arial" w:cs="Arial"/>
        <w:color w:val="050505"/>
        <w:w w:val="99"/>
        <w:sz w:val="21"/>
        <w:szCs w:val="21"/>
      </w:rPr>
    </w:lvl>
    <w:lvl w:ilvl="1" w:tplc="C338CA66">
      <w:numFmt w:val="bullet"/>
      <w:lvlText w:val="•"/>
      <w:lvlJc w:val="left"/>
      <w:pPr>
        <w:ind w:left="2139" w:hanging="361"/>
      </w:pPr>
      <w:rPr>
        <w:rFonts w:hint="default" w:ascii="Arial" w:hAnsi="Arial" w:eastAsia="Arial" w:cs="Arial"/>
        <w:color w:val="050505"/>
        <w:w w:val="104"/>
        <w:sz w:val="21"/>
        <w:szCs w:val="21"/>
      </w:rPr>
    </w:lvl>
    <w:lvl w:ilvl="2" w:tplc="4402769C">
      <w:numFmt w:val="bullet"/>
      <w:lvlText w:val="•"/>
      <w:lvlJc w:val="left"/>
      <w:pPr>
        <w:ind w:left="2977" w:hanging="361"/>
      </w:pPr>
      <w:rPr>
        <w:rFonts w:hint="default"/>
      </w:rPr>
    </w:lvl>
    <w:lvl w:ilvl="3" w:tplc="BA8647A4">
      <w:numFmt w:val="bullet"/>
      <w:lvlText w:val="•"/>
      <w:lvlJc w:val="left"/>
      <w:pPr>
        <w:ind w:left="3815" w:hanging="361"/>
      </w:pPr>
      <w:rPr>
        <w:rFonts w:hint="default"/>
      </w:rPr>
    </w:lvl>
    <w:lvl w:ilvl="4" w:tplc="E322503A">
      <w:numFmt w:val="bullet"/>
      <w:lvlText w:val="•"/>
      <w:lvlJc w:val="left"/>
      <w:pPr>
        <w:ind w:left="4653" w:hanging="361"/>
      </w:pPr>
      <w:rPr>
        <w:rFonts w:hint="default"/>
      </w:rPr>
    </w:lvl>
    <w:lvl w:ilvl="5" w:tplc="5A9A1A74">
      <w:numFmt w:val="bullet"/>
      <w:lvlText w:val="•"/>
      <w:lvlJc w:val="left"/>
      <w:pPr>
        <w:ind w:left="5491" w:hanging="361"/>
      </w:pPr>
      <w:rPr>
        <w:rFonts w:hint="default"/>
      </w:rPr>
    </w:lvl>
    <w:lvl w:ilvl="6" w:tplc="188C0338">
      <w:numFmt w:val="bullet"/>
      <w:lvlText w:val="•"/>
      <w:lvlJc w:val="left"/>
      <w:pPr>
        <w:ind w:left="6328" w:hanging="361"/>
      </w:pPr>
      <w:rPr>
        <w:rFonts w:hint="default"/>
      </w:rPr>
    </w:lvl>
    <w:lvl w:ilvl="7" w:tplc="D5DCE348">
      <w:numFmt w:val="bullet"/>
      <w:lvlText w:val="•"/>
      <w:lvlJc w:val="left"/>
      <w:pPr>
        <w:ind w:left="7166" w:hanging="361"/>
      </w:pPr>
      <w:rPr>
        <w:rFonts w:hint="default"/>
      </w:rPr>
    </w:lvl>
    <w:lvl w:ilvl="8" w:tplc="DF1018C2">
      <w:numFmt w:val="bullet"/>
      <w:lvlText w:val="•"/>
      <w:lvlJc w:val="left"/>
      <w:pPr>
        <w:ind w:left="8004" w:hanging="36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647518810">
    <w:abstractNumId w:val="2"/>
  </w:num>
  <w:num w:numId="2" w16cid:durableId="1248227050">
    <w:abstractNumId w:val="3"/>
  </w:num>
  <w:num w:numId="3" w16cid:durableId="543105383">
    <w:abstractNumId w:val="1"/>
  </w:num>
  <w:num w:numId="4" w16cid:durableId="13795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73"/>
    <w:rsid w:val="00271F24"/>
    <w:rsid w:val="004743BD"/>
    <w:rsid w:val="00566294"/>
    <w:rsid w:val="00656601"/>
    <w:rsid w:val="00676CAF"/>
    <w:rsid w:val="00795340"/>
    <w:rsid w:val="007D7088"/>
    <w:rsid w:val="008223E6"/>
    <w:rsid w:val="00CB6BC3"/>
    <w:rsid w:val="00D013DA"/>
    <w:rsid w:val="00D47EA9"/>
    <w:rsid w:val="00F41673"/>
    <w:rsid w:val="02F2EE9A"/>
    <w:rsid w:val="04CB65B2"/>
    <w:rsid w:val="06366685"/>
    <w:rsid w:val="09799727"/>
    <w:rsid w:val="0A40A3B8"/>
    <w:rsid w:val="0C01CBC2"/>
    <w:rsid w:val="0E2BA62D"/>
    <w:rsid w:val="0E788BD3"/>
    <w:rsid w:val="119FEB9C"/>
    <w:rsid w:val="15B0A9CE"/>
    <w:rsid w:val="15B17155"/>
    <w:rsid w:val="166C967D"/>
    <w:rsid w:val="1800F36B"/>
    <w:rsid w:val="19254933"/>
    <w:rsid w:val="1A320AD9"/>
    <w:rsid w:val="1A822CB8"/>
    <w:rsid w:val="1B1E544B"/>
    <w:rsid w:val="1C12EDB9"/>
    <w:rsid w:val="20A2CBF8"/>
    <w:rsid w:val="21CA33CA"/>
    <w:rsid w:val="22F6BBA0"/>
    <w:rsid w:val="24F01211"/>
    <w:rsid w:val="262AEC69"/>
    <w:rsid w:val="27547976"/>
    <w:rsid w:val="27D89FDB"/>
    <w:rsid w:val="2870F6AD"/>
    <w:rsid w:val="29641073"/>
    <w:rsid w:val="2A8035AE"/>
    <w:rsid w:val="2AC2D4F4"/>
    <w:rsid w:val="2F698905"/>
    <w:rsid w:val="31157CF5"/>
    <w:rsid w:val="322712A1"/>
    <w:rsid w:val="34B24ECB"/>
    <w:rsid w:val="3868330C"/>
    <w:rsid w:val="39C2D5C3"/>
    <w:rsid w:val="3AC52F7C"/>
    <w:rsid w:val="3BE8AACD"/>
    <w:rsid w:val="3BEFF46F"/>
    <w:rsid w:val="3C6C2AC1"/>
    <w:rsid w:val="3CA1C1DB"/>
    <w:rsid w:val="3D09EA02"/>
    <w:rsid w:val="3DB490C5"/>
    <w:rsid w:val="3ED14D2A"/>
    <w:rsid w:val="3FB9504F"/>
    <w:rsid w:val="3FD477E3"/>
    <w:rsid w:val="40124A23"/>
    <w:rsid w:val="4019FAA1"/>
    <w:rsid w:val="407BB3B1"/>
    <w:rsid w:val="420DBBCB"/>
    <w:rsid w:val="428B795A"/>
    <w:rsid w:val="43B0C199"/>
    <w:rsid w:val="45070CA1"/>
    <w:rsid w:val="457ADDAB"/>
    <w:rsid w:val="4818936E"/>
    <w:rsid w:val="4A459FF9"/>
    <w:rsid w:val="4B1AAA77"/>
    <w:rsid w:val="4DAC6E33"/>
    <w:rsid w:val="521A3F66"/>
    <w:rsid w:val="52BA14AB"/>
    <w:rsid w:val="5375C5BC"/>
    <w:rsid w:val="5401C0E0"/>
    <w:rsid w:val="58431486"/>
    <w:rsid w:val="58870787"/>
    <w:rsid w:val="58DB8249"/>
    <w:rsid w:val="59EA9812"/>
    <w:rsid w:val="5A44798C"/>
    <w:rsid w:val="5BF86870"/>
    <w:rsid w:val="5F683E44"/>
    <w:rsid w:val="5FA5EC99"/>
    <w:rsid w:val="631C0D01"/>
    <w:rsid w:val="6395F709"/>
    <w:rsid w:val="645EDCF2"/>
    <w:rsid w:val="64728319"/>
    <w:rsid w:val="6531D8B1"/>
    <w:rsid w:val="656D8E6C"/>
    <w:rsid w:val="6705B629"/>
    <w:rsid w:val="69D2C3DF"/>
    <w:rsid w:val="6BE3D45A"/>
    <w:rsid w:val="6F394EA9"/>
    <w:rsid w:val="6F8DA60D"/>
    <w:rsid w:val="6FFBB456"/>
    <w:rsid w:val="716B1873"/>
    <w:rsid w:val="72091BFF"/>
    <w:rsid w:val="72C0B151"/>
    <w:rsid w:val="73B1FBCE"/>
    <w:rsid w:val="74FC6BB9"/>
    <w:rsid w:val="764E0145"/>
    <w:rsid w:val="77111513"/>
    <w:rsid w:val="77FE91DC"/>
    <w:rsid w:val="7A4363AC"/>
    <w:rsid w:val="7C32984A"/>
    <w:rsid w:val="7D634C7A"/>
    <w:rsid w:val="7DA65A08"/>
    <w:rsid w:val="7FDAE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783F"/>
  <w15:docId w15:val="{33EB9A4A-F31F-4733-B73E-E85456FF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76"/>
      <w:ind w:left="2768" w:hanging="356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5627C99325A488D12BDDCF3EF4EF3" ma:contentTypeVersion="18" ma:contentTypeDescription="Create a new document." ma:contentTypeScope="" ma:versionID="53903d0dc230518b9f3c9909cfb3f016">
  <xsd:schema xmlns:xsd="http://www.w3.org/2001/XMLSchema" xmlns:xs="http://www.w3.org/2001/XMLSchema" xmlns:p="http://schemas.microsoft.com/office/2006/metadata/properties" xmlns:ns1="http://schemas.microsoft.com/sharepoint/v3" xmlns:ns2="8071d07d-a7d3-405b-8a74-947e940120b5" xmlns:ns3="9e75bd16-9834-46c7-bcc5-f231f0f11427" targetNamespace="http://schemas.microsoft.com/office/2006/metadata/properties" ma:root="true" ma:fieldsID="edfd7d3ad59f0e522ea169d992b6bc09" ns1:_="" ns2:_="" ns3:_="">
    <xsd:import namespace="http://schemas.microsoft.com/sharepoint/v3"/>
    <xsd:import namespace="8071d07d-a7d3-405b-8a74-947e940120b5"/>
    <xsd:import namespace="9e75bd16-9834-46c7-bcc5-f231f0f11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d07d-a7d3-405b-8a74-947e94012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fb7f273-9cbe-4286-a975-0da3cefcf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bd16-9834-46c7-bcc5-f231f0f11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d9c2b0-5421-4dce-b11f-d988ef9d6428}" ma:internalName="TaxCatchAll" ma:showField="CatchAllData" ma:web="9e75bd16-9834-46c7-bcc5-f231f0f11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e75bd16-9834-46c7-bcc5-f231f0f11427" xsi:nil="true"/>
    <_ip_UnifiedCompliancePolicyProperties xmlns="http://schemas.microsoft.com/sharepoint/v3" xsi:nil="true"/>
    <lcf76f155ced4ddcb4097134ff3c332f xmlns="8071d07d-a7d3-405b-8a74-947e940120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9889D0-42BB-4926-9EAA-50E10189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31231-0CF6-4D7D-83B7-762DD3932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71d07d-a7d3-405b-8a74-947e940120b5"/>
    <ds:schemaRef ds:uri="9e75bd16-9834-46c7-bcc5-f231f0f11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338EF-79D5-4CFE-B5CB-280D2C15CA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5bd16-9834-46c7-bcc5-f231f0f11427"/>
    <ds:schemaRef ds:uri="8071d07d-a7d3-405b-8a74-947e940120b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Kara Boyles</lastModifiedBy>
  <revision>13</revision>
  <dcterms:created xsi:type="dcterms:W3CDTF">2025-07-23T16:00:00.0000000Z</dcterms:created>
  <dcterms:modified xsi:type="dcterms:W3CDTF">2025-08-14T18:27:45.4842742Z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0x010100F015627C99325A488D12BDDCF3EF4EF3</vt:lpwstr>
  </property>
  <property fmtid="{D5CDD505-2E9C-101B-9397-08002B2CF9AE}" pid="3" name="MediaServiceImageTags">
    <vt:lpwstr/>
  </property>
</Properties>
</file>